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50C" w:rsidRDefault="00D7650C" w:rsidP="00D7650C">
      <w:pPr>
        <w:ind w:left="24" w:right="-37" w:firstLine="540"/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1 Кинематический и силовой анализ плоского рычажного механизма </w:t>
      </w:r>
      <w:r w:rsidRPr="00F0010C">
        <w:rPr>
          <w:b/>
          <w:sz w:val="28"/>
          <w:szCs w:val="28"/>
        </w:rPr>
        <w:t>(Лист 1)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Степень подвижности </w:t>
      </w: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плоского рычажного механизма определяется по формуле П. Чебышева </w:t>
      </w:r>
      <w:r w:rsidRPr="00982293">
        <w:rPr>
          <w:sz w:val="28"/>
          <w:szCs w:val="28"/>
        </w:rPr>
        <w:t>[</w:t>
      </w:r>
      <w:r>
        <w:rPr>
          <w:sz w:val="28"/>
          <w:szCs w:val="28"/>
        </w:rPr>
        <w:t>6, стр. 25</w:t>
      </w:r>
      <w:r w:rsidRPr="00982293">
        <w:rPr>
          <w:sz w:val="28"/>
          <w:szCs w:val="28"/>
        </w:rPr>
        <w:t>]</w:t>
      </w:r>
      <w:r>
        <w:rPr>
          <w:sz w:val="28"/>
          <w:szCs w:val="28"/>
        </w:rPr>
        <w:t>: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</w:p>
    <w:p w:rsidR="00D7650C" w:rsidRPr="00982293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</w:t>
      </w:r>
      <w:r>
        <w:rPr>
          <w:sz w:val="28"/>
          <w:szCs w:val="28"/>
          <w:lang w:val="en-US"/>
        </w:rPr>
        <w:t>W</w:t>
      </w:r>
      <w:r w:rsidRPr="00982293">
        <w:rPr>
          <w:sz w:val="28"/>
          <w:szCs w:val="28"/>
        </w:rPr>
        <w:t xml:space="preserve"> = 3</w:t>
      </w:r>
      <w:r>
        <w:rPr>
          <w:sz w:val="28"/>
          <w:szCs w:val="28"/>
          <w:lang w:val="en-US"/>
        </w:rPr>
        <w:t>n</w:t>
      </w:r>
      <w:r w:rsidRPr="00982293">
        <w:rPr>
          <w:sz w:val="28"/>
          <w:szCs w:val="28"/>
        </w:rPr>
        <w:t xml:space="preserve"> - 2</w:t>
      </w:r>
      <w:r>
        <w:rPr>
          <w:sz w:val="28"/>
          <w:szCs w:val="28"/>
          <w:lang w:val="en-US"/>
        </w:rPr>
        <w:t>P</w:t>
      </w:r>
      <w:r w:rsidRPr="00982293">
        <w:rPr>
          <w:sz w:val="28"/>
          <w:szCs w:val="28"/>
          <w:vertAlign w:val="subscript"/>
        </w:rPr>
        <w:t>1</w:t>
      </w:r>
      <w:r w:rsidRPr="00982293">
        <w:rPr>
          <w:sz w:val="28"/>
          <w:szCs w:val="28"/>
        </w:rPr>
        <w:t xml:space="preserve"> – </w:t>
      </w:r>
      <w:r>
        <w:rPr>
          <w:sz w:val="28"/>
          <w:szCs w:val="28"/>
          <w:lang w:val="en-US"/>
        </w:rPr>
        <w:t>P</w:t>
      </w:r>
      <w:r w:rsidRPr="00982293">
        <w:rPr>
          <w:sz w:val="28"/>
          <w:szCs w:val="28"/>
          <w:vertAlign w:val="subscript"/>
        </w:rPr>
        <w:t>2</w:t>
      </w:r>
      <w:r w:rsidRPr="00982293">
        <w:rPr>
          <w:sz w:val="28"/>
          <w:szCs w:val="28"/>
        </w:rPr>
        <w:tab/>
      </w:r>
      <w:r>
        <w:rPr>
          <w:sz w:val="28"/>
          <w:szCs w:val="28"/>
        </w:rPr>
        <w:t>,</w:t>
      </w:r>
      <w:r w:rsidRPr="00982293">
        <w:rPr>
          <w:sz w:val="28"/>
          <w:szCs w:val="28"/>
        </w:rPr>
        <w:tab/>
      </w:r>
      <w:r w:rsidRPr="00982293">
        <w:rPr>
          <w:sz w:val="28"/>
          <w:szCs w:val="28"/>
        </w:rPr>
        <w:tab/>
      </w:r>
      <w:r w:rsidRPr="00982293">
        <w:rPr>
          <w:sz w:val="28"/>
          <w:szCs w:val="28"/>
        </w:rPr>
        <w:tab/>
      </w:r>
      <w:r w:rsidRPr="00982293">
        <w:rPr>
          <w:sz w:val="28"/>
          <w:szCs w:val="28"/>
        </w:rPr>
        <w:tab/>
        <w:t>(5.1)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</w:p>
    <w:p w:rsidR="00D7650C" w:rsidRPr="00982293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число подвижных звеньев механизма;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 w:rsidRPr="00982293">
        <w:rPr>
          <w:sz w:val="28"/>
          <w:szCs w:val="28"/>
        </w:rPr>
        <w:tab/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число одноподвижных кинематических пар;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  <w:t>Р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– число двух подвижных кинематических пар.</w:t>
      </w:r>
    </w:p>
    <w:p w:rsidR="00D7650C" w:rsidRPr="00387BCD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исследуемого механизма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5;  Р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 = 7;  Р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0; следовательно, 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W</w:t>
      </w:r>
      <w:r>
        <w:rPr>
          <w:sz w:val="28"/>
          <w:szCs w:val="28"/>
        </w:rPr>
        <w:t xml:space="preserve"> = 3·</w:t>
      </w:r>
      <w:r w:rsidRPr="00982293">
        <w:rPr>
          <w:sz w:val="28"/>
          <w:szCs w:val="28"/>
        </w:rPr>
        <w:t>5</w:t>
      </w:r>
      <w:r w:rsidRPr="00F81791">
        <w:rPr>
          <w:sz w:val="28"/>
          <w:szCs w:val="28"/>
        </w:rPr>
        <w:t xml:space="preserve"> </w:t>
      </w:r>
      <w:r w:rsidRPr="00982293">
        <w:rPr>
          <w:sz w:val="28"/>
          <w:szCs w:val="28"/>
        </w:rPr>
        <w:t>-</w:t>
      </w:r>
      <w:r w:rsidRPr="00F81791">
        <w:rPr>
          <w:sz w:val="28"/>
          <w:szCs w:val="28"/>
        </w:rPr>
        <w:t xml:space="preserve"> </w:t>
      </w:r>
      <w:r>
        <w:rPr>
          <w:sz w:val="28"/>
          <w:szCs w:val="28"/>
        </w:rPr>
        <w:t>2·</w:t>
      </w:r>
      <w:r w:rsidRPr="00982293">
        <w:rPr>
          <w:sz w:val="28"/>
          <w:szCs w:val="28"/>
        </w:rPr>
        <w:t>7=1</w:t>
      </w:r>
      <w:r>
        <w:rPr>
          <w:sz w:val="28"/>
          <w:szCs w:val="28"/>
        </w:rPr>
        <w:t xml:space="preserve">. Механизм включает начальный механизм первого класса и две группы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 2</w:t>
      </w:r>
      <w:r>
        <w:rPr>
          <w:sz w:val="28"/>
          <w:szCs w:val="28"/>
          <w:vertAlign w:val="superscript"/>
        </w:rPr>
        <w:t>го</w:t>
      </w:r>
      <w:r>
        <w:rPr>
          <w:sz w:val="28"/>
          <w:szCs w:val="28"/>
        </w:rPr>
        <w:t xml:space="preserve"> класса (рис. 5.3)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</w:p>
    <w:p w:rsidR="00D7650C" w:rsidRDefault="00D7650C" w:rsidP="00D7650C">
      <w:pPr>
        <w:ind w:left="24" w:right="-37"/>
        <w:jc w:val="both"/>
        <w:rPr>
          <w:sz w:val="28"/>
          <w:szCs w:val="28"/>
        </w:rPr>
      </w:pPr>
    </w:p>
    <w:p w:rsidR="00D7650C" w:rsidRDefault="00D7650C" w:rsidP="00D7650C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>Структурная формула механизма</w:t>
      </w:r>
    </w:p>
    <w:p w:rsidR="00D7650C" w:rsidRDefault="00D7650C" w:rsidP="00D7650C">
      <w:pPr>
        <w:ind w:left="24" w:right="-3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-18pt;width:282.7pt;height:142.5pt;z-index:251659264;mso-wrap-edited:t" wrapcoords="111 243 111 20554 20549 20524 20378 288 111 243">
            <v:imagedata r:id="rId5" o:title="" blacklevel="-.5"/>
            <w10:wrap type="through"/>
          </v:shape>
          <o:OLEObject Type="Embed" ProgID="KompasCDWFile" ShapeID="_x0000_s1026" DrawAspect="Content" ObjectID="_1646813497" r:id="rId6"/>
        </w:pict>
      </w:r>
      <w:proofErr w:type="gramStart"/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 xml:space="preserve">1-6) +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(2-3) +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>(4-5)</w:t>
      </w:r>
    </w:p>
    <w:p w:rsidR="00D7650C" w:rsidRDefault="00D7650C" w:rsidP="00D7650C">
      <w:pPr>
        <w:ind w:left="24" w:right="-37" w:firstLine="540"/>
        <w:jc w:val="center"/>
        <w:rPr>
          <w:b/>
          <w:sz w:val="28"/>
          <w:szCs w:val="28"/>
        </w:rPr>
      </w:pPr>
    </w:p>
    <w:p w:rsidR="00D7650C" w:rsidRDefault="00D7650C" w:rsidP="00D7650C">
      <w:pPr>
        <w:ind w:left="24" w:right="-37" w:firstLine="540"/>
        <w:jc w:val="center"/>
        <w:rPr>
          <w:b/>
          <w:sz w:val="28"/>
          <w:szCs w:val="28"/>
        </w:rPr>
      </w:pPr>
    </w:p>
    <w:p w:rsidR="00D7650C" w:rsidRDefault="00D7650C" w:rsidP="00D7650C">
      <w:pPr>
        <w:ind w:left="24" w:right="-37" w:firstLine="540"/>
        <w:jc w:val="center"/>
        <w:rPr>
          <w:b/>
          <w:sz w:val="28"/>
          <w:szCs w:val="28"/>
        </w:rPr>
      </w:pPr>
    </w:p>
    <w:p w:rsidR="00D7650C" w:rsidRDefault="00D7650C" w:rsidP="00D7650C">
      <w:pPr>
        <w:ind w:left="24" w:right="-37" w:firstLine="540"/>
        <w:jc w:val="center"/>
        <w:rPr>
          <w:b/>
          <w:sz w:val="28"/>
          <w:szCs w:val="28"/>
        </w:rPr>
      </w:pPr>
    </w:p>
    <w:p w:rsidR="00D7650C" w:rsidRDefault="00D7650C" w:rsidP="00D7650C">
      <w:pPr>
        <w:ind w:left="24" w:right="-37" w:firstLine="540"/>
        <w:jc w:val="center"/>
        <w:rPr>
          <w:b/>
          <w:sz w:val="28"/>
          <w:szCs w:val="28"/>
        </w:rPr>
      </w:pPr>
    </w:p>
    <w:p w:rsidR="00D7650C" w:rsidRDefault="00D7650C" w:rsidP="00D7650C">
      <w:pPr>
        <w:ind w:left="24" w:right="-37" w:firstLine="540"/>
        <w:jc w:val="center"/>
        <w:rPr>
          <w:b/>
          <w:sz w:val="28"/>
          <w:szCs w:val="28"/>
        </w:rPr>
      </w:pPr>
    </w:p>
    <w:p w:rsidR="00D7650C" w:rsidRDefault="00D7650C" w:rsidP="00D7650C">
      <w:pPr>
        <w:ind w:left="24" w:right="-37" w:firstLine="540"/>
        <w:jc w:val="center"/>
        <w:rPr>
          <w:sz w:val="28"/>
          <w:szCs w:val="28"/>
        </w:rPr>
      </w:pPr>
      <w:r w:rsidRPr="005422E3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>
        <w:t xml:space="preserve"> </w:t>
      </w:r>
      <w:r>
        <w:rPr>
          <w:sz w:val="28"/>
          <w:szCs w:val="28"/>
        </w:rPr>
        <w:t>5.3 – Структура рычажного механизма</w:t>
      </w:r>
    </w:p>
    <w:p w:rsidR="00D7650C" w:rsidRPr="00C305D6" w:rsidRDefault="00D7650C" w:rsidP="00D7650C">
      <w:pPr>
        <w:ind w:left="24" w:right="-37" w:firstLine="540"/>
        <w:rPr>
          <w:sz w:val="28"/>
          <w:szCs w:val="28"/>
        </w:rPr>
      </w:pPr>
      <w:r>
        <w:rPr>
          <w:sz w:val="28"/>
          <w:szCs w:val="28"/>
        </w:rPr>
        <w:br w:type="page"/>
      </w:r>
      <w:r w:rsidRPr="00C305D6">
        <w:rPr>
          <w:sz w:val="28"/>
          <w:szCs w:val="28"/>
        </w:rPr>
        <w:lastRenderedPageBreak/>
        <w:t>5.1.1 Планы механизма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Построение планов механизма следует начать с выбора масштабного коэффициента длины:</w:t>
      </w:r>
    </w:p>
    <w:p w:rsidR="00D7650C" w:rsidRDefault="00D7650C" w:rsidP="00D7650C">
      <w:pPr>
        <w:ind w:left="24" w:right="-37"/>
        <w:jc w:val="both"/>
        <w:rPr>
          <w:sz w:val="28"/>
          <w:szCs w:val="28"/>
        </w:rPr>
      </w:pP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DE1702">
        <w:rPr>
          <w:position w:val="-30"/>
          <w:sz w:val="28"/>
          <w:szCs w:val="28"/>
        </w:rPr>
        <w:object w:dxaOrig="3420" w:dyaOrig="740">
          <v:shape id="_x0000_i1025" type="#_x0000_t75" style="width:204pt;height:44pt" o:ole="">
            <v:imagedata r:id="rId7" o:title=""/>
          </v:shape>
          <o:OLEObject Type="Embed" ProgID="Equation.3" ShapeID="_x0000_i1025" DrawAspect="Content" ObjectID="_1646813494" r:id="rId8"/>
        </w:object>
      </w:r>
      <w:r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(5.2)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</w:p>
    <w:p w:rsidR="00D7650C" w:rsidRDefault="00D7650C" w:rsidP="00D7650C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 w:rsidRPr="00AA7EDA">
        <w:rPr>
          <w:position w:val="-12"/>
          <w:sz w:val="28"/>
          <w:szCs w:val="28"/>
        </w:rPr>
        <w:object w:dxaOrig="440" w:dyaOrig="420">
          <v:shape id="_x0000_i1026" type="#_x0000_t75" style="width:23pt;height:22pt" o:ole="">
            <v:imagedata r:id="rId9" o:title=""/>
          </v:shape>
          <o:OLEObject Type="Embed" ProgID="Equation.3" ShapeID="_x0000_i1026" DrawAspect="Content" ObjectID="_1646813495" r:id="rId10"/>
        </w:object>
      </w:r>
      <w:r>
        <w:rPr>
          <w:sz w:val="28"/>
          <w:szCs w:val="28"/>
        </w:rPr>
        <w:t xml:space="preserve"> - действительная длина кривошипа ОА в метрах;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ОА – отрезок в миллиметрах, изображающий кривошип на чертеже.</w:t>
      </w:r>
    </w:p>
    <w:p w:rsidR="00D7650C" w:rsidRDefault="00D7650C" w:rsidP="00D7650C">
      <w:pPr>
        <w:ind w:left="24" w:right="-37"/>
        <w:jc w:val="both"/>
        <w:rPr>
          <w:sz w:val="28"/>
          <w:szCs w:val="28"/>
        </w:rPr>
      </w:pPr>
      <w:r>
        <w:rPr>
          <w:sz w:val="28"/>
          <w:szCs w:val="28"/>
        </w:rPr>
        <w:t>Рекомендуется выполнить отрезок ОА на чертеже в пределах 25…60 мм.</w:t>
      </w:r>
    </w:p>
    <w:p w:rsidR="00D7650C" w:rsidRPr="00AA6994" w:rsidRDefault="00D7650C" w:rsidP="00D7650C">
      <w:pPr>
        <w:ind w:left="24" w:right="-3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Задавшись </w:t>
      </w:r>
      <w:r w:rsidRPr="00DE1702">
        <w:rPr>
          <w:i/>
          <w:sz w:val="36"/>
          <w:szCs w:val="36"/>
        </w:rPr>
        <w:t>μ</w:t>
      </w:r>
      <w:r w:rsidRPr="00AA6994">
        <w:rPr>
          <w:i/>
          <w:sz w:val="36"/>
          <w:szCs w:val="36"/>
          <w:vertAlign w:val="subscript"/>
          <w:lang w:val="en-US"/>
        </w:rPr>
        <w:t>l</w:t>
      </w:r>
      <w:r w:rsidRPr="00AA6994">
        <w:rPr>
          <w:i/>
          <w:sz w:val="36"/>
          <w:szCs w:val="36"/>
          <w:vertAlign w:val="subscript"/>
        </w:rPr>
        <w:t xml:space="preserve"> </w:t>
      </w:r>
      <w:r>
        <w:rPr>
          <w:sz w:val="28"/>
          <w:szCs w:val="28"/>
        </w:rPr>
        <w:t>, определяем размеры отрезков АВ, ВС, С</w:t>
      </w:r>
      <w:proofErr w:type="gramStart"/>
      <w:r>
        <w:rPr>
          <w:sz w:val="28"/>
          <w:szCs w:val="28"/>
          <w:lang w:val="en-US"/>
        </w:rPr>
        <w:t>D</w:t>
      </w:r>
      <w:proofErr w:type="gramEnd"/>
      <w:r w:rsidRPr="00AA6994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DE</w:t>
      </w:r>
      <w:r>
        <w:rPr>
          <w:sz w:val="28"/>
          <w:szCs w:val="28"/>
        </w:rPr>
        <w:t xml:space="preserve"> на чертеже, например, АВ=</w:t>
      </w:r>
      <w:r w:rsidRPr="00F96815">
        <w:rPr>
          <w:position w:val="-24"/>
          <w:sz w:val="28"/>
          <w:szCs w:val="28"/>
        </w:rPr>
        <w:object w:dxaOrig="2620" w:dyaOrig="660">
          <v:shape id="_x0000_i1027" type="#_x0000_t75" style="width:167pt;height:42pt" o:ole="">
            <v:imagedata r:id="rId11" o:title=""/>
          </v:shape>
          <o:OLEObject Type="Embed" ProgID="Equation.3" ShapeID="_x0000_i1027" DrawAspect="Content" ObjectID="_1646813496" r:id="rId12"/>
        </w:object>
      </w:r>
    </w:p>
    <w:p w:rsidR="00D7650C" w:rsidRPr="00235251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Далее, в левой верхней части чертежа (лист 1) по координатам х и у исходных данных находятся положения осей вращения кривошипа и коромысла </w:t>
      </w:r>
      <w:r>
        <w:rPr>
          <w:sz w:val="28"/>
          <w:szCs w:val="28"/>
          <w:lang w:val="en-US"/>
        </w:rPr>
        <w:t>BD</w:t>
      </w:r>
      <w:r>
        <w:rPr>
          <w:sz w:val="28"/>
          <w:szCs w:val="28"/>
        </w:rPr>
        <w:t xml:space="preserve">, а также вертикальная линия хода </w:t>
      </w:r>
      <w:proofErr w:type="spellStart"/>
      <w:r>
        <w:rPr>
          <w:sz w:val="28"/>
          <w:szCs w:val="28"/>
        </w:rPr>
        <w:t>долбяка</w:t>
      </w:r>
      <w:proofErr w:type="spellEnd"/>
      <w:r>
        <w:rPr>
          <w:sz w:val="28"/>
          <w:szCs w:val="28"/>
        </w:rPr>
        <w:t xml:space="preserve">. За начальное </w:t>
      </w:r>
      <w:r w:rsidRPr="00235251">
        <w:rPr>
          <w:sz w:val="28"/>
          <w:szCs w:val="28"/>
        </w:rPr>
        <w:t>(</w:t>
      </w:r>
      <w:r>
        <w:rPr>
          <w:sz w:val="28"/>
          <w:szCs w:val="28"/>
        </w:rPr>
        <w:t>нулевое) положение кривошипа ОА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 принимается крайнее верхнее положение </w:t>
      </w:r>
      <w:proofErr w:type="spellStart"/>
      <w:r>
        <w:rPr>
          <w:sz w:val="28"/>
          <w:szCs w:val="28"/>
        </w:rPr>
        <w:t>долбяка</w:t>
      </w:r>
      <w:proofErr w:type="spellEnd"/>
      <w:r>
        <w:rPr>
          <w:sz w:val="28"/>
          <w:szCs w:val="28"/>
        </w:rPr>
        <w:t xml:space="preserve"> (звена 5). При этом кривошип ОА и шатун АВ совпадают по направлению. Для получения точки В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достаточно на дуге радиуса СВ сделать засечку из точки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 радиусом (АВ-ОА).</w:t>
      </w:r>
      <w:r w:rsidRPr="00235251">
        <w:rPr>
          <w:sz w:val="28"/>
          <w:szCs w:val="28"/>
        </w:rPr>
        <w:t xml:space="preserve"> </w:t>
      </w:r>
      <w:r>
        <w:rPr>
          <w:sz w:val="28"/>
          <w:szCs w:val="28"/>
        </w:rPr>
        <w:t>Прямая В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О определит положение исходной точки А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>.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От начальной точки А</w:t>
      </w:r>
      <w:proofErr w:type="gramStart"/>
      <w:r>
        <w:rPr>
          <w:sz w:val="28"/>
          <w:szCs w:val="28"/>
          <w:vertAlign w:val="subscript"/>
        </w:rPr>
        <w:t>0</w:t>
      </w:r>
      <w:proofErr w:type="gramEnd"/>
      <w:r>
        <w:rPr>
          <w:sz w:val="28"/>
          <w:szCs w:val="28"/>
        </w:rPr>
        <w:t xml:space="preserve"> в направлении вращения кривошипа строятся 12 равноотстоящих (через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) положений начального звена – кривошипа ОА. Полученные точки А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, А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, А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…, А</w:t>
      </w:r>
      <w:r>
        <w:rPr>
          <w:sz w:val="28"/>
          <w:szCs w:val="28"/>
          <w:vertAlign w:val="subscript"/>
        </w:rPr>
        <w:t>11</w:t>
      </w:r>
      <w:r>
        <w:rPr>
          <w:sz w:val="28"/>
          <w:szCs w:val="28"/>
        </w:rPr>
        <w:t xml:space="preserve"> на окружности ОА, соединяются с центром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 вращения кривошипа. Затем, с помощью циркуля методом засечек определяются соответствующие положения точек</w:t>
      </w:r>
      <w:proofErr w:type="gramStart"/>
      <w:r>
        <w:rPr>
          <w:sz w:val="28"/>
          <w:szCs w:val="28"/>
        </w:rPr>
        <w:t xml:space="preserve"> В</w:t>
      </w:r>
      <w:proofErr w:type="gramEnd"/>
      <w:r>
        <w:rPr>
          <w:sz w:val="28"/>
          <w:szCs w:val="28"/>
        </w:rPr>
        <w:t xml:space="preserve"> на дуге радиуса                                                                                                           ВС=</w:t>
      </w:r>
      <w:r w:rsidRPr="004420D1">
        <w:rPr>
          <w:i/>
          <w:sz w:val="36"/>
          <w:szCs w:val="36"/>
          <w:lang w:val="en-US"/>
        </w:rPr>
        <w:t>l</w:t>
      </w:r>
      <w:r w:rsidRPr="004420D1">
        <w:rPr>
          <w:i/>
          <w:sz w:val="28"/>
          <w:szCs w:val="28"/>
          <w:vertAlign w:val="subscript"/>
        </w:rPr>
        <w:t>ВС</w:t>
      </w:r>
      <w:r>
        <w:rPr>
          <w:i/>
          <w:sz w:val="28"/>
          <w:szCs w:val="28"/>
          <w:vertAlign w:val="subscript"/>
        </w:rPr>
        <w:t xml:space="preserve"> </w:t>
      </w:r>
      <w:r w:rsidRPr="004420D1">
        <w:rPr>
          <w:i/>
          <w:sz w:val="36"/>
          <w:szCs w:val="36"/>
        </w:rPr>
        <w:t>/</w:t>
      </w:r>
      <w:proofErr w:type="spellStart"/>
      <w:r w:rsidRPr="004420D1">
        <w:rPr>
          <w:i/>
          <w:sz w:val="36"/>
          <w:szCs w:val="36"/>
        </w:rPr>
        <w:t>μ</w:t>
      </w:r>
      <w:r w:rsidRPr="004420D1">
        <w:rPr>
          <w:i/>
          <w:sz w:val="36"/>
          <w:szCs w:val="36"/>
          <w:vertAlign w:val="subscript"/>
        </w:rPr>
        <w:t>е</w:t>
      </w:r>
      <w:proofErr w:type="spellEnd"/>
      <w:r>
        <w:rPr>
          <w:i/>
          <w:sz w:val="36"/>
          <w:szCs w:val="36"/>
          <w:vertAlign w:val="subscript"/>
        </w:rPr>
        <w:t xml:space="preserve"> </w:t>
      </w:r>
      <w:r w:rsidRPr="00235251">
        <w:rPr>
          <w:sz w:val="28"/>
          <w:szCs w:val="28"/>
        </w:rPr>
        <w:t>=0</w:t>
      </w:r>
      <w:r>
        <w:rPr>
          <w:sz w:val="28"/>
          <w:szCs w:val="28"/>
        </w:rPr>
        <w:t>,8/0,01=80 мм. Метод засечек используется и при разметке траектории точки</w:t>
      </w:r>
      <w:proofErr w:type="gramStart"/>
      <w:r>
        <w:rPr>
          <w:sz w:val="28"/>
          <w:szCs w:val="28"/>
        </w:rPr>
        <w:t xml:space="preserve"> Е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долбяка</w:t>
      </w:r>
      <w:proofErr w:type="spellEnd"/>
      <w:r>
        <w:rPr>
          <w:sz w:val="28"/>
          <w:szCs w:val="28"/>
        </w:rPr>
        <w:t>.</w:t>
      </w:r>
    </w:p>
    <w:p w:rsidR="00D7650C" w:rsidRDefault="00D7650C" w:rsidP="00D7650C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Тонкие линии, соединяющие точки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 и А, 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 и В</w:t>
      </w:r>
      <w:r w:rsidRPr="00D25BF6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D</w:t>
      </w:r>
      <w:r w:rsidRPr="00D25BF6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 и Е, определят планы рычажного механизма </w:t>
      </w:r>
      <w:proofErr w:type="spellStart"/>
      <w:r>
        <w:rPr>
          <w:sz w:val="28"/>
          <w:szCs w:val="28"/>
        </w:rPr>
        <w:t>долбяка</w:t>
      </w:r>
      <w:proofErr w:type="spellEnd"/>
      <w:r>
        <w:rPr>
          <w:sz w:val="28"/>
          <w:szCs w:val="28"/>
        </w:rPr>
        <w:t xml:space="preserve">  в положениях, соответствующих равноотстоящим положениям кривошипа ОА (лист 1). План механизма, соответствующий рабочему ходу </w:t>
      </w:r>
      <w:proofErr w:type="spellStart"/>
      <w:r>
        <w:rPr>
          <w:sz w:val="28"/>
          <w:szCs w:val="28"/>
        </w:rPr>
        <w:t>долбяка</w:t>
      </w:r>
      <w:proofErr w:type="spellEnd"/>
      <w:r>
        <w:rPr>
          <w:sz w:val="28"/>
          <w:szCs w:val="28"/>
        </w:rPr>
        <w:t xml:space="preserve"> в момент максимальной рабочей нагрузки (при </w:t>
      </w:r>
      <w:r>
        <w:rPr>
          <w:sz w:val="28"/>
          <w:szCs w:val="28"/>
          <w:lang w:val="en-US"/>
        </w:rPr>
        <w:t>F</w:t>
      </w:r>
      <w:r>
        <w:rPr>
          <w:sz w:val="28"/>
          <w:szCs w:val="28"/>
          <w:vertAlign w:val="subscript"/>
          <w:lang w:val="en-US"/>
        </w:rPr>
        <w:t>c</w:t>
      </w:r>
      <w:r w:rsidRPr="00D25BF6">
        <w:rPr>
          <w:sz w:val="28"/>
          <w:szCs w:val="28"/>
        </w:rPr>
        <w:t xml:space="preserve"> = 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выбирается любое из положений кривошипа на рабочем ходе) выполняется основными линиями, </w:t>
      </w:r>
      <w:proofErr w:type="gramStart"/>
      <w:r>
        <w:rPr>
          <w:sz w:val="28"/>
          <w:szCs w:val="28"/>
        </w:rPr>
        <w:t>возможно</w:t>
      </w:r>
      <w:proofErr w:type="gramEnd"/>
      <w:r>
        <w:rPr>
          <w:sz w:val="28"/>
          <w:szCs w:val="28"/>
        </w:rPr>
        <w:t xml:space="preserve"> другим цветом. В рассматриваемом примере основными линиями выделен план механизма для 3</w:t>
      </w:r>
      <w:r>
        <w:rPr>
          <w:sz w:val="28"/>
          <w:szCs w:val="28"/>
          <w:vertAlign w:val="superscript"/>
        </w:rPr>
        <w:t>го</w:t>
      </w:r>
      <w:r>
        <w:rPr>
          <w:sz w:val="28"/>
          <w:szCs w:val="28"/>
        </w:rPr>
        <w:t xml:space="preserve"> положения кривошипа ОА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>. Для этого же положения построен план ускорений и выполнен силовой расчет рычажного механизма.</w:t>
      </w:r>
    </w:p>
    <w:p w:rsidR="005C5231" w:rsidRDefault="005C5231" w:rsidP="00D7650C"/>
    <w:sectPr w:rsidR="005C5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50C"/>
    <w:rsid w:val="005C5231"/>
    <w:rsid w:val="00D7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5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5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2020-03-27T05:24:00Z</dcterms:created>
  <dcterms:modified xsi:type="dcterms:W3CDTF">2020-03-27T05:25:00Z</dcterms:modified>
</cp:coreProperties>
</file>